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C0A" w:rsidRPr="00506959" w:rsidRDefault="00506959" w:rsidP="00506959">
      <w:pPr>
        <w:pStyle w:val="NormalWeb"/>
        <w:shd w:val="clear" w:color="auto" w:fill="FFFFFF"/>
        <w:spacing w:before="180" w:beforeAutospacing="0" w:after="180" w:afterAutospacing="0"/>
        <w:rPr>
          <w:rStyle w:val="Strong"/>
          <w:rFonts w:ascii="Helvetica" w:hAnsi="Helvetica" w:cs="Helvetica"/>
          <w:color w:val="2D3B45"/>
          <w:sz w:val="32"/>
          <w:szCs w:val="32"/>
          <w:u w:val="single"/>
        </w:rPr>
      </w:pPr>
      <w:r w:rsidRPr="00506959">
        <w:rPr>
          <w:rStyle w:val="Strong"/>
          <w:rFonts w:ascii="Helvetica" w:hAnsi="Helvetica" w:cs="Helvetica"/>
          <w:color w:val="2D3B45"/>
          <w:sz w:val="32"/>
          <w:szCs w:val="32"/>
          <w:u w:val="single"/>
        </w:rPr>
        <w:t>NATAL ALIENATION, LEGAL ILLEGIBILITY, AND NECROPOLITICS</w:t>
      </w:r>
    </w:p>
    <w:p w:rsidR="00506959" w:rsidRDefault="00506959" w:rsidP="00607C0A">
      <w:pPr>
        <w:pStyle w:val="NormalWeb"/>
        <w:shd w:val="clear" w:color="auto" w:fill="FFFFFF"/>
        <w:spacing w:before="180" w:beforeAutospacing="0" w:after="180" w:afterAutospacing="0"/>
        <w:ind w:firstLine="720"/>
        <w:rPr>
          <w:rStyle w:val="Strong"/>
          <w:rFonts w:ascii="Helvetica" w:hAnsi="Helvetica" w:cs="Helvetica"/>
          <w:color w:val="2D3B45"/>
        </w:rPr>
      </w:pPr>
    </w:p>
    <w:p w:rsidR="00607C0A" w:rsidRPr="00607C0A" w:rsidRDefault="00607C0A" w:rsidP="00607C0A">
      <w:pPr>
        <w:pStyle w:val="NormalWeb"/>
        <w:shd w:val="clear" w:color="auto" w:fill="FFFFFF"/>
        <w:spacing w:before="180" w:beforeAutospacing="0" w:after="180" w:afterAutospacing="0"/>
        <w:ind w:firstLine="720"/>
        <w:rPr>
          <w:rFonts w:ascii="Helvetica" w:hAnsi="Helvetica" w:cs="Helvetica"/>
          <w:color w:val="2D3B45"/>
        </w:rPr>
      </w:pPr>
      <w:r w:rsidRPr="00607C0A">
        <w:rPr>
          <w:rStyle w:val="Strong"/>
          <w:rFonts w:ascii="Helvetica" w:hAnsi="Helvetica" w:cs="Helvetica"/>
          <w:color w:val="2D3B45"/>
        </w:rPr>
        <w:t>1. Orlando Patterson: Natal Alienation</w:t>
      </w:r>
    </w:p>
    <w:p w:rsidR="00607C0A" w:rsidRPr="00607C0A" w:rsidRDefault="00607C0A" w:rsidP="00607C0A">
      <w:pPr>
        <w:pStyle w:val="NormalWeb"/>
        <w:shd w:val="clear" w:color="auto" w:fill="FFFFFF"/>
        <w:spacing w:before="0" w:beforeAutospacing="0" w:after="0" w:afterAutospacing="0"/>
        <w:rPr>
          <w:rFonts w:ascii="Helvetica" w:hAnsi="Helvetica" w:cs="Helvetica"/>
          <w:color w:val="2D3B45"/>
        </w:rPr>
      </w:pPr>
      <w:r w:rsidRPr="00607C0A">
        <w:rPr>
          <w:rFonts w:ascii="Helvetica" w:hAnsi="Helvetica" w:cs="Helvetica"/>
          <w:color w:val="2D3B45"/>
        </w:rPr>
        <w:t>Historical sociologist </w:t>
      </w:r>
      <w:hyperlink r:id="rId5" w:tgtFrame="_blank" w:history="1">
        <w:r w:rsidRPr="00607C0A">
          <w:rPr>
            <w:rStyle w:val="Strong"/>
            <w:rFonts w:ascii="Helvetica" w:hAnsi="Helvetica" w:cs="Helvetica"/>
            <w:color w:val="0000FF"/>
            <w:u w:val="single"/>
          </w:rPr>
          <w:t>Orlando Patterson</w:t>
        </w:r>
        <w:r w:rsidRPr="00607C0A">
          <w:rPr>
            <w:rStyle w:val="screenreader-only"/>
            <w:rFonts w:ascii="Helvetica" w:hAnsi="Helvetica" w:cs="Helvetica"/>
            <w:color w:val="0000FF"/>
            <w:u w:val="single"/>
            <w:bdr w:val="none" w:sz="0" w:space="0" w:color="auto" w:frame="1"/>
          </w:rPr>
          <w:t> (Links to an external site.)Links to an external site.</w:t>
        </w:r>
      </w:hyperlink>
      <w:r w:rsidRPr="00607C0A">
        <w:rPr>
          <w:rFonts w:ascii="Helvetica" w:hAnsi="Helvetica" w:cs="Helvetica"/>
          <w:color w:val="2D3B45"/>
        </w:rPr>
        <w:t> invented the term and developed the idea in his 1982 book </w:t>
      </w:r>
      <w:r w:rsidRPr="00607C0A">
        <w:rPr>
          <w:rFonts w:ascii="Helvetica" w:hAnsi="Helvetica" w:cs="Helvetica"/>
          <w:i/>
          <w:iCs/>
          <w:color w:val="2D3B45"/>
        </w:rPr>
        <w:t>Slavery and Social Death: A Comparative Study</w:t>
      </w:r>
      <w:r w:rsidRPr="00607C0A">
        <w:rPr>
          <w:rFonts w:ascii="Helvetica" w:hAnsi="Helvetica" w:cs="Helvetica"/>
          <w:color w:val="2D3B45"/>
        </w:rPr>
        <w:t>. Patterson defines a socially dead person as a person who experiences "natal alienation.” Natal alienation is “</w:t>
      </w:r>
      <w:r w:rsidRPr="00607C0A">
        <w:rPr>
          <w:rFonts w:ascii="Helvetica" w:hAnsi="Helvetica" w:cs="Helvetica"/>
          <w:color w:val="2D3B45"/>
          <w:shd w:val="clear" w:color="auto" w:fill="FFFF00"/>
        </w:rPr>
        <w:t>the loss of ties of birth in both ascending and descending generations</w:t>
      </w:r>
      <w:r w:rsidRPr="00607C0A">
        <w:rPr>
          <w:rFonts w:ascii="Helvetica" w:hAnsi="Helvetica" w:cs="Helvetica"/>
          <w:color w:val="2D3B45"/>
        </w:rPr>
        <w:t>” (7). Patterson's model of the socially dead person is the U.S. slave when slavery was legal in the United States before 1865. About that person, Patterson writes: "</w:t>
      </w:r>
      <w:r w:rsidRPr="00607C0A">
        <w:rPr>
          <w:rFonts w:ascii="Helvetica" w:hAnsi="Helvetica" w:cs="Helvetica"/>
          <w:color w:val="2D3B45"/>
          <w:shd w:val="clear" w:color="auto" w:fill="FFFF00"/>
        </w:rPr>
        <w:t>Alienated from all 'rights' or claims of birth, he ceased to belong in his own right to any legitimate social order</w:t>
      </w:r>
      <w:r w:rsidRPr="00607C0A">
        <w:rPr>
          <w:rFonts w:ascii="Helvetica" w:hAnsi="Helvetica" w:cs="Helvetica"/>
          <w:color w:val="2D3B45"/>
        </w:rPr>
        <w:t>. All slaves experienced, at the very least, a </w:t>
      </w:r>
      <w:r w:rsidRPr="00607C0A">
        <w:rPr>
          <w:rStyle w:val="Strong"/>
          <w:rFonts w:ascii="Helvetica" w:hAnsi="Helvetica" w:cs="Helvetica"/>
          <w:color w:val="2D3B45"/>
          <w:shd w:val="clear" w:color="auto" w:fill="FFFF00"/>
        </w:rPr>
        <w:t>secular excommunication</w:t>
      </w:r>
      <w:r w:rsidRPr="00607C0A">
        <w:rPr>
          <w:rFonts w:ascii="Helvetica" w:hAnsi="Helvetica" w:cs="Helvetica"/>
          <w:color w:val="2D3B45"/>
        </w:rPr>
        <w:t>” (5).</w:t>
      </w:r>
    </w:p>
    <w:p w:rsidR="00607C0A" w:rsidRPr="00607C0A" w:rsidRDefault="00607C0A" w:rsidP="00607C0A">
      <w:pPr>
        <w:pStyle w:val="NormalWeb"/>
        <w:shd w:val="clear" w:color="auto" w:fill="FFFFFF"/>
        <w:spacing w:before="180" w:beforeAutospacing="0" w:after="180" w:afterAutospacing="0"/>
        <w:rPr>
          <w:rFonts w:ascii="Helvetica" w:hAnsi="Helvetica" w:cs="Helvetica"/>
          <w:color w:val="2D3B45"/>
        </w:rPr>
      </w:pPr>
      <w:r w:rsidRPr="00607C0A">
        <w:rPr>
          <w:rStyle w:val="Strong"/>
          <w:rFonts w:ascii="Helvetica" w:hAnsi="Helvetica" w:cs="Helvetica"/>
          <w:color w:val="2D3B45"/>
        </w:rPr>
        <w:t xml:space="preserve">          2. Lisa Marie </w:t>
      </w:r>
      <w:proofErr w:type="spellStart"/>
      <w:r w:rsidRPr="00607C0A">
        <w:rPr>
          <w:rStyle w:val="Strong"/>
          <w:rFonts w:ascii="Helvetica" w:hAnsi="Helvetica" w:cs="Helvetica"/>
          <w:color w:val="2D3B45"/>
        </w:rPr>
        <w:t>Cacho</w:t>
      </w:r>
      <w:proofErr w:type="spellEnd"/>
      <w:r w:rsidRPr="00607C0A">
        <w:rPr>
          <w:rStyle w:val="Strong"/>
          <w:rFonts w:ascii="Helvetica" w:hAnsi="Helvetica" w:cs="Helvetica"/>
          <w:color w:val="2D3B45"/>
        </w:rPr>
        <w:t>: Legal Illegibility</w:t>
      </w:r>
    </w:p>
    <w:p w:rsidR="00607C0A" w:rsidRPr="00607C0A" w:rsidRDefault="00607C0A" w:rsidP="00607C0A">
      <w:pPr>
        <w:pStyle w:val="NormalWeb"/>
        <w:shd w:val="clear" w:color="auto" w:fill="FFFFFF"/>
        <w:spacing w:before="0" w:beforeAutospacing="0" w:after="0" w:afterAutospacing="0"/>
        <w:rPr>
          <w:rFonts w:ascii="Helvetica" w:hAnsi="Helvetica" w:cs="Helvetica"/>
          <w:color w:val="2D3B45"/>
        </w:rPr>
      </w:pPr>
      <w:r w:rsidRPr="00607C0A">
        <w:rPr>
          <w:rFonts w:ascii="Helvetica" w:hAnsi="Helvetica" w:cs="Helvetica"/>
          <w:color w:val="2D3B45"/>
        </w:rPr>
        <w:t>What's new about </w:t>
      </w:r>
      <w:hyperlink r:id="rId6" w:tgtFrame="_blank" w:history="1">
        <w:r w:rsidRPr="00607C0A">
          <w:rPr>
            <w:rStyle w:val="Strong"/>
            <w:rFonts w:ascii="Helvetica" w:hAnsi="Helvetica" w:cs="Helvetica"/>
            <w:color w:val="0000FF"/>
            <w:u w:val="single"/>
          </w:rPr>
          <w:t xml:space="preserve">Lisa Marie </w:t>
        </w:r>
        <w:proofErr w:type="spellStart"/>
        <w:r w:rsidRPr="00607C0A">
          <w:rPr>
            <w:rStyle w:val="Strong"/>
            <w:rFonts w:ascii="Helvetica" w:hAnsi="Helvetica" w:cs="Helvetica"/>
            <w:color w:val="0000FF"/>
            <w:u w:val="single"/>
          </w:rPr>
          <w:t>Cacho</w:t>
        </w:r>
        <w:proofErr w:type="spellEnd"/>
        <w:r w:rsidRPr="00607C0A">
          <w:rPr>
            <w:rStyle w:val="screenreader-only"/>
            <w:rFonts w:ascii="Helvetica" w:hAnsi="Helvetica" w:cs="Helvetica"/>
            <w:color w:val="0000FF"/>
            <w:u w:val="single"/>
            <w:bdr w:val="none" w:sz="0" w:space="0" w:color="auto" w:frame="1"/>
          </w:rPr>
          <w:t xml:space="preserve"> (Links to an external site.)Links to an external </w:t>
        </w:r>
        <w:proofErr w:type="spellStart"/>
        <w:r w:rsidRPr="00607C0A">
          <w:rPr>
            <w:rStyle w:val="screenreader-only"/>
            <w:rFonts w:ascii="Helvetica" w:hAnsi="Helvetica" w:cs="Helvetica"/>
            <w:color w:val="0000FF"/>
            <w:u w:val="single"/>
            <w:bdr w:val="none" w:sz="0" w:space="0" w:color="auto" w:frame="1"/>
          </w:rPr>
          <w:t>site.</w:t>
        </w:r>
      </w:hyperlink>
      <w:r w:rsidRPr="00607C0A">
        <w:rPr>
          <w:rFonts w:ascii="Helvetica" w:hAnsi="Helvetica" w:cs="Helvetica"/>
          <w:color w:val="2D3B45"/>
        </w:rPr>
        <w:t>’s</w:t>
      </w:r>
      <w:proofErr w:type="spellEnd"/>
      <w:r w:rsidRPr="00607C0A">
        <w:rPr>
          <w:rFonts w:ascii="Helvetica" w:hAnsi="Helvetica" w:cs="Helvetica"/>
          <w:color w:val="2D3B45"/>
        </w:rPr>
        <w:t xml:space="preserve"> recent book </w:t>
      </w:r>
      <w:r w:rsidRPr="00607C0A">
        <w:rPr>
          <w:rFonts w:ascii="Helvetica" w:hAnsi="Helvetica" w:cs="Helvetica"/>
          <w:i/>
          <w:iCs/>
          <w:color w:val="2D3B45"/>
        </w:rPr>
        <w:t xml:space="preserve">Social Death: Racialized </w:t>
      </w:r>
      <w:proofErr w:type="spellStart"/>
      <w:r w:rsidRPr="00607C0A">
        <w:rPr>
          <w:rFonts w:ascii="Helvetica" w:hAnsi="Helvetica" w:cs="Helvetica"/>
          <w:i/>
          <w:iCs/>
          <w:color w:val="2D3B45"/>
        </w:rPr>
        <w:t>Rightlessness</w:t>
      </w:r>
      <w:proofErr w:type="spellEnd"/>
      <w:r w:rsidRPr="00607C0A">
        <w:rPr>
          <w:rFonts w:ascii="Helvetica" w:hAnsi="Helvetica" w:cs="Helvetica"/>
          <w:i/>
          <w:iCs/>
          <w:color w:val="2D3B45"/>
        </w:rPr>
        <w:t xml:space="preserve"> and the Criminalization of the Unprotected</w:t>
      </w:r>
      <w:r w:rsidRPr="00607C0A">
        <w:rPr>
          <w:rFonts w:ascii="Helvetica" w:hAnsi="Helvetica" w:cs="Helvetica"/>
          <w:color w:val="2D3B45"/>
        </w:rPr>
        <w:t> (2012) is that she places social death in the context of </w:t>
      </w:r>
      <w:r w:rsidRPr="00607C0A">
        <w:rPr>
          <w:rFonts w:ascii="Helvetica" w:hAnsi="Helvetica" w:cs="Helvetica"/>
          <w:color w:val="2D3B45"/>
          <w:shd w:val="clear" w:color="auto" w:fill="FFFF00"/>
        </w:rPr>
        <w:t>the United States of the present day</w:t>
      </w:r>
      <w:r w:rsidRPr="00607C0A">
        <w:rPr>
          <w:rFonts w:ascii="Helvetica" w:hAnsi="Helvetica" w:cs="Helvetica"/>
          <w:color w:val="2D3B45"/>
        </w:rPr>
        <w:t xml:space="preserve"> (up to 2012 when the book was published). In particular, </w:t>
      </w:r>
      <w:proofErr w:type="spellStart"/>
      <w:r w:rsidRPr="00607C0A">
        <w:rPr>
          <w:rFonts w:ascii="Helvetica" w:hAnsi="Helvetica" w:cs="Helvetica"/>
          <w:color w:val="2D3B45"/>
        </w:rPr>
        <w:t>Cacho</w:t>
      </w:r>
      <w:proofErr w:type="spellEnd"/>
      <w:r w:rsidRPr="00607C0A">
        <w:rPr>
          <w:rFonts w:ascii="Helvetica" w:hAnsi="Helvetica" w:cs="Helvetica"/>
          <w:color w:val="2D3B45"/>
        </w:rPr>
        <w:t xml:space="preserve"> sees new kinds of people occupying the space of social death in the present day:</w:t>
      </w:r>
    </w:p>
    <w:p w:rsidR="00607C0A" w:rsidRPr="00607C0A" w:rsidRDefault="00607C0A" w:rsidP="00607C0A">
      <w:pPr>
        <w:pStyle w:val="NormalWeb"/>
        <w:shd w:val="clear" w:color="auto" w:fill="FFFFFF"/>
        <w:spacing w:before="180" w:beforeAutospacing="0" w:after="180" w:afterAutospacing="0"/>
        <w:rPr>
          <w:rFonts w:ascii="Helvetica" w:hAnsi="Helvetica" w:cs="Helvetica"/>
          <w:color w:val="2D3B45"/>
        </w:rPr>
      </w:pPr>
      <w:r w:rsidRPr="00607C0A">
        <w:rPr>
          <w:rFonts w:ascii="Helvetica" w:hAnsi="Helvetica" w:cs="Helvetica"/>
          <w:color w:val="2D3B45"/>
        </w:rPr>
        <w:t>The bodies and localities of </w:t>
      </w:r>
      <w:r w:rsidRPr="00607C0A">
        <w:rPr>
          <w:rFonts w:ascii="Helvetica" w:hAnsi="Helvetica" w:cs="Helvetica"/>
          <w:color w:val="2D3B45"/>
          <w:shd w:val="clear" w:color="auto" w:fill="FFFF00"/>
        </w:rPr>
        <w:t>poor, criminalized people of color</w:t>
      </w:r>
      <w:r w:rsidRPr="00607C0A">
        <w:rPr>
          <w:rFonts w:ascii="Helvetica" w:hAnsi="Helvetica" w:cs="Helvetica"/>
          <w:color w:val="2D3B45"/>
        </w:rPr>
        <w:t> are signifiers for those who are ineligible for personhood, for those contemporary (</w:t>
      </w:r>
      <w:proofErr w:type="spellStart"/>
      <w:r w:rsidRPr="00607C0A">
        <w:rPr>
          <w:rFonts w:ascii="Helvetica" w:hAnsi="Helvetica" w:cs="Helvetica"/>
          <w:color w:val="2D3B45"/>
        </w:rPr>
        <w:t>il</w:t>
      </w:r>
      <w:proofErr w:type="spellEnd"/>
      <w:r w:rsidRPr="00607C0A">
        <w:rPr>
          <w:rFonts w:ascii="Helvetica" w:hAnsi="Helvetica" w:cs="Helvetica"/>
          <w:color w:val="2D3B45"/>
        </w:rPr>
        <w:t>)legal statuses within U.S. law that are </w:t>
      </w:r>
      <w:r w:rsidRPr="00607C0A">
        <w:rPr>
          <w:rStyle w:val="Strong"/>
          <w:rFonts w:ascii="Helvetica" w:hAnsi="Helvetica" w:cs="Helvetica"/>
          <w:color w:val="2D3B45"/>
          <w:shd w:val="clear" w:color="auto" w:fill="FFFF00"/>
        </w:rPr>
        <w:t>legally illegible</w:t>
      </w:r>
      <w:r w:rsidRPr="00607C0A">
        <w:rPr>
          <w:rFonts w:ascii="Helvetica" w:hAnsi="Helvetica" w:cs="Helvetica"/>
          <w:color w:val="2D3B45"/>
        </w:rPr>
        <w:t>. These statuses are </w:t>
      </w:r>
      <w:r w:rsidRPr="00607C0A">
        <w:rPr>
          <w:rStyle w:val="Strong"/>
          <w:rFonts w:ascii="Helvetica" w:hAnsi="Helvetica" w:cs="Helvetica"/>
          <w:color w:val="2D3B45"/>
          <w:shd w:val="clear" w:color="auto" w:fill="FFFF00"/>
        </w:rPr>
        <w:t>legally illegible</w:t>
      </w:r>
      <w:r w:rsidRPr="00607C0A">
        <w:rPr>
          <w:rFonts w:ascii="Helvetica" w:hAnsi="Helvetica" w:cs="Helvetica"/>
          <w:color w:val="2D3B45"/>
        </w:rPr>
        <w:t> because they engender populations not just racialized but </w:t>
      </w:r>
      <w:proofErr w:type="spellStart"/>
      <w:r w:rsidRPr="00607C0A">
        <w:rPr>
          <w:rFonts w:ascii="Helvetica" w:hAnsi="Helvetica" w:cs="Helvetica"/>
          <w:color w:val="2D3B45"/>
          <w:shd w:val="clear" w:color="auto" w:fill="FFFF00"/>
        </w:rPr>
        <w:t>rightless</w:t>
      </w:r>
      <w:proofErr w:type="spellEnd"/>
      <w:r w:rsidRPr="00607C0A">
        <w:rPr>
          <w:rFonts w:ascii="Helvetica" w:hAnsi="Helvetica" w:cs="Helvetica"/>
          <w:color w:val="2D3B45"/>
          <w:shd w:val="clear" w:color="auto" w:fill="FFFF00"/>
        </w:rPr>
        <w:t>, living nonbeings</w:t>
      </w:r>
      <w:r w:rsidRPr="00607C0A">
        <w:rPr>
          <w:rFonts w:ascii="Helvetica" w:hAnsi="Helvetica" w:cs="Helvetica"/>
          <w:color w:val="2D3B45"/>
        </w:rPr>
        <w:t>, or, in Judith Butler’s words, as “</w:t>
      </w:r>
      <w:r w:rsidRPr="00607C0A">
        <w:rPr>
          <w:rFonts w:ascii="Helvetica" w:hAnsi="Helvetica" w:cs="Helvetica"/>
          <w:color w:val="2D3B45"/>
          <w:shd w:val="clear" w:color="auto" w:fill="FFFF00"/>
        </w:rPr>
        <w:t>something living that is other than life</w:t>
      </w:r>
      <w:r w:rsidRPr="00607C0A">
        <w:rPr>
          <w:rFonts w:ascii="Helvetica" w:hAnsi="Helvetica" w:cs="Helvetica"/>
          <w:color w:val="2D3B45"/>
        </w:rPr>
        <w:t>." To be ineligible for personhood is a form of social death; it not only defines who does not matter, it also makes mattering meaningful. For different reasons, undocumented immigrants, the racialized poor of the global South, and criminalized U.S. residents of color in both inner cities and rural areas are populations who “</w:t>
      </w:r>
      <w:r w:rsidRPr="00607C0A">
        <w:rPr>
          <w:rStyle w:val="Strong"/>
          <w:rFonts w:ascii="Helvetica" w:hAnsi="Helvetica" w:cs="Helvetica"/>
          <w:color w:val="2D3B45"/>
        </w:rPr>
        <w:t>never achieve, in the eyes of others, the status of ‘living.’</w:t>
      </w:r>
      <w:r w:rsidRPr="00607C0A">
        <w:rPr>
          <w:rFonts w:ascii="Helvetica" w:hAnsi="Helvetica" w:cs="Helvetica"/>
          <w:color w:val="2D3B45"/>
        </w:rPr>
        <w:t>” (6-7)</w:t>
      </w:r>
    </w:p>
    <w:p w:rsidR="00DD153B" w:rsidRDefault="00607C0A" w:rsidP="00DD153B">
      <w:pPr>
        <w:pStyle w:val="NormalWeb"/>
        <w:shd w:val="clear" w:color="auto" w:fill="FFFFFF"/>
        <w:spacing w:before="180" w:beforeAutospacing="0" w:after="180" w:afterAutospacing="0"/>
        <w:rPr>
          <w:rFonts w:ascii="Helvetica" w:hAnsi="Helvetica" w:cs="Helvetica"/>
          <w:color w:val="2D3B45"/>
        </w:rPr>
      </w:pPr>
      <w:r w:rsidRPr="00607C0A">
        <w:rPr>
          <w:rFonts w:ascii="Helvetica" w:hAnsi="Helvetica" w:cs="Helvetica"/>
          <w:color w:val="2D3B45"/>
        </w:rPr>
        <w:t xml:space="preserve">For </w:t>
      </w:r>
      <w:proofErr w:type="spellStart"/>
      <w:r w:rsidRPr="00607C0A">
        <w:rPr>
          <w:rFonts w:ascii="Helvetica" w:hAnsi="Helvetica" w:cs="Helvetica"/>
          <w:color w:val="2D3B45"/>
        </w:rPr>
        <w:t>Cacho</w:t>
      </w:r>
      <w:proofErr w:type="spellEnd"/>
      <w:r w:rsidRPr="00607C0A">
        <w:rPr>
          <w:rFonts w:ascii="Helvetica" w:hAnsi="Helvetica" w:cs="Helvetica"/>
          <w:color w:val="2D3B45"/>
        </w:rPr>
        <w:t>, the socially dead are "</w:t>
      </w:r>
      <w:proofErr w:type="spellStart"/>
      <w:r w:rsidRPr="00607C0A">
        <w:rPr>
          <w:rFonts w:ascii="Helvetica" w:hAnsi="Helvetica" w:cs="Helvetica"/>
          <w:color w:val="2D3B45"/>
        </w:rPr>
        <w:t>rightless</w:t>
      </w:r>
      <w:proofErr w:type="spellEnd"/>
      <w:r w:rsidRPr="00607C0A">
        <w:rPr>
          <w:rFonts w:ascii="Helvetica" w:hAnsi="Helvetica" w:cs="Helvetica"/>
          <w:color w:val="2D3B45"/>
        </w:rPr>
        <w:t xml:space="preserve">, living nonbeings" whom society considers "ineligible for personhood." The socially dead of the 21st century for </w:t>
      </w:r>
      <w:proofErr w:type="spellStart"/>
      <w:r w:rsidRPr="00607C0A">
        <w:rPr>
          <w:rFonts w:ascii="Helvetica" w:hAnsi="Helvetica" w:cs="Helvetica"/>
          <w:color w:val="2D3B45"/>
        </w:rPr>
        <w:t>Cacho</w:t>
      </w:r>
      <w:proofErr w:type="spellEnd"/>
      <w:r w:rsidRPr="00607C0A">
        <w:rPr>
          <w:rFonts w:ascii="Helvetica" w:hAnsi="Helvetica" w:cs="Helvetica"/>
          <w:color w:val="2D3B45"/>
        </w:rPr>
        <w:t xml:space="preserve"> are "poor, criminalized people of color," and more specifically "</w:t>
      </w:r>
      <w:r w:rsidRPr="00607C0A">
        <w:rPr>
          <w:rStyle w:val="Strong"/>
          <w:rFonts w:ascii="Helvetica" w:hAnsi="Helvetica" w:cs="Helvetica"/>
          <w:color w:val="2D3B45"/>
          <w:shd w:val="clear" w:color="auto" w:fill="FFFF00"/>
        </w:rPr>
        <w:t>undocumented immigrants, the racialized poor of the global South, and criminalized U.S. residents of color in both inner cities and rural areas</w:t>
      </w:r>
      <w:r w:rsidRPr="00607C0A">
        <w:rPr>
          <w:rFonts w:ascii="Helvetica" w:hAnsi="Helvetica" w:cs="Helvetica"/>
          <w:color w:val="2D3B45"/>
        </w:rPr>
        <w:t>" (6-7).</w:t>
      </w:r>
    </w:p>
    <w:p w:rsidR="00DD153B" w:rsidRDefault="00DD153B" w:rsidP="00DD153B">
      <w:pPr>
        <w:pStyle w:val="NormalWeb"/>
        <w:shd w:val="clear" w:color="auto" w:fill="FFFFFF"/>
        <w:spacing w:before="180" w:beforeAutospacing="0" w:after="180" w:afterAutospacing="0"/>
        <w:rPr>
          <w:rFonts w:ascii="Helvetica" w:hAnsi="Helvetica" w:cs="Helvetica"/>
          <w:color w:val="2D3B45"/>
        </w:rPr>
      </w:pPr>
    </w:p>
    <w:p w:rsidR="00DD153B" w:rsidRDefault="00DD153B" w:rsidP="00DD153B">
      <w:pPr>
        <w:pStyle w:val="NormalWeb"/>
        <w:shd w:val="clear" w:color="auto" w:fill="FFFFFF"/>
        <w:spacing w:before="180" w:beforeAutospacing="0" w:after="180" w:afterAutospacing="0"/>
        <w:rPr>
          <w:rFonts w:ascii="Helvetica" w:hAnsi="Helvetica" w:cs="Helvetica"/>
          <w:color w:val="2D3B45"/>
        </w:rPr>
      </w:pPr>
    </w:p>
    <w:p w:rsidR="00DD153B" w:rsidRDefault="00DD153B" w:rsidP="00DD153B">
      <w:pPr>
        <w:pStyle w:val="NormalWeb"/>
        <w:shd w:val="clear" w:color="auto" w:fill="FFFFFF"/>
        <w:spacing w:before="180" w:beforeAutospacing="0" w:after="180" w:afterAutospacing="0"/>
        <w:rPr>
          <w:rFonts w:ascii="Helvetica" w:hAnsi="Helvetica" w:cs="Helvetica"/>
          <w:color w:val="2D3B45"/>
        </w:rPr>
      </w:pPr>
    </w:p>
    <w:p w:rsidR="00DD153B" w:rsidRDefault="00DD153B" w:rsidP="00DD153B">
      <w:pPr>
        <w:pStyle w:val="NormalWeb"/>
        <w:shd w:val="clear" w:color="auto" w:fill="FFFFFF"/>
        <w:spacing w:before="180" w:beforeAutospacing="0" w:after="180" w:afterAutospacing="0"/>
        <w:rPr>
          <w:rFonts w:ascii="Helvetica" w:hAnsi="Helvetica" w:cs="Helvetica"/>
          <w:color w:val="2D3B45"/>
        </w:rPr>
      </w:pPr>
    </w:p>
    <w:p w:rsidR="00607C0A" w:rsidRPr="00607C0A" w:rsidRDefault="00607C0A" w:rsidP="00DD153B">
      <w:pPr>
        <w:pStyle w:val="NormalWeb"/>
        <w:shd w:val="clear" w:color="auto" w:fill="FFFFFF"/>
        <w:spacing w:before="180" w:beforeAutospacing="0" w:after="180" w:afterAutospacing="0"/>
        <w:rPr>
          <w:rFonts w:ascii="Helvetica" w:hAnsi="Helvetica" w:cs="Helvetica"/>
          <w:color w:val="2D3B45"/>
        </w:rPr>
      </w:pPr>
      <w:r w:rsidRPr="00607C0A">
        <w:rPr>
          <w:rFonts w:ascii="Helvetica" w:hAnsi="Helvetica" w:cs="Helvetica"/>
          <w:color w:val="2D3B45"/>
        </w:rPr>
        <w:lastRenderedPageBreak/>
        <w:t>Works Cited</w:t>
      </w:r>
    </w:p>
    <w:p w:rsidR="00607C0A" w:rsidRPr="00607C0A" w:rsidRDefault="00607C0A" w:rsidP="00607C0A">
      <w:pPr>
        <w:pStyle w:val="NormalWeb"/>
        <w:shd w:val="clear" w:color="auto" w:fill="FFFFFF"/>
        <w:spacing w:before="180" w:beforeAutospacing="0" w:after="180" w:afterAutospacing="0"/>
        <w:rPr>
          <w:rFonts w:ascii="Helvetica" w:hAnsi="Helvetica" w:cs="Helvetica"/>
          <w:color w:val="2D3B45"/>
        </w:rPr>
      </w:pPr>
      <w:r w:rsidRPr="00607C0A">
        <w:rPr>
          <w:rFonts w:ascii="Helvetica" w:hAnsi="Helvetica" w:cs="Helvetica"/>
          <w:color w:val="2D3B45"/>
        </w:rPr>
        <w:t>Patterson, Orlando. “Introduction: The Constituent Elements of Slavery.” </w:t>
      </w:r>
      <w:r w:rsidRPr="00607C0A">
        <w:rPr>
          <w:rFonts w:ascii="Helvetica" w:hAnsi="Helvetica" w:cs="Helvetica"/>
          <w:i/>
          <w:iCs/>
          <w:color w:val="2D3B45"/>
        </w:rPr>
        <w:t>Slavery and Social Death: A Comparative Study</w:t>
      </w:r>
      <w:r w:rsidRPr="00607C0A">
        <w:rPr>
          <w:rFonts w:ascii="Helvetica" w:hAnsi="Helvetica" w:cs="Helvetica"/>
          <w:color w:val="2D3B45"/>
        </w:rPr>
        <w:t>. Harvard University Press, 1982, pp. 1-14.</w:t>
      </w:r>
    </w:p>
    <w:p w:rsidR="00607C0A" w:rsidRPr="00607C0A" w:rsidRDefault="00607C0A" w:rsidP="00607C0A">
      <w:pPr>
        <w:pStyle w:val="NormalWeb"/>
        <w:shd w:val="clear" w:color="auto" w:fill="FFFFFF"/>
        <w:spacing w:before="180" w:beforeAutospacing="0" w:after="180" w:afterAutospacing="0"/>
        <w:rPr>
          <w:rFonts w:ascii="Helvetica" w:hAnsi="Helvetica" w:cs="Helvetica"/>
          <w:color w:val="2D3B45"/>
        </w:rPr>
      </w:pPr>
      <w:proofErr w:type="spellStart"/>
      <w:r w:rsidRPr="00607C0A">
        <w:rPr>
          <w:rFonts w:ascii="Helvetica" w:hAnsi="Helvetica" w:cs="Helvetica"/>
          <w:color w:val="2D3B45"/>
        </w:rPr>
        <w:t>Cacho</w:t>
      </w:r>
      <w:proofErr w:type="spellEnd"/>
      <w:r w:rsidRPr="00607C0A">
        <w:rPr>
          <w:rFonts w:ascii="Helvetica" w:hAnsi="Helvetica" w:cs="Helvetica"/>
          <w:color w:val="2D3B45"/>
        </w:rPr>
        <w:t xml:space="preserve">, Lisa Marie. “Introduction: The Violence of Value.” Social Death: Racialized </w:t>
      </w:r>
      <w:proofErr w:type="spellStart"/>
      <w:r w:rsidRPr="00607C0A">
        <w:rPr>
          <w:rFonts w:ascii="Helvetica" w:hAnsi="Helvetica" w:cs="Helvetica"/>
          <w:color w:val="2D3B45"/>
        </w:rPr>
        <w:t>Rightlessness</w:t>
      </w:r>
      <w:proofErr w:type="spellEnd"/>
      <w:r w:rsidRPr="00607C0A">
        <w:rPr>
          <w:rFonts w:ascii="Helvetica" w:hAnsi="Helvetica" w:cs="Helvetica"/>
          <w:color w:val="2D3B45"/>
        </w:rPr>
        <w:t xml:space="preserve"> and the Criminalization of the Unprotected, NYU Press, 2012, pp. 1-33. ProQuest </w:t>
      </w:r>
      <w:proofErr w:type="spellStart"/>
      <w:r w:rsidRPr="00607C0A">
        <w:rPr>
          <w:rFonts w:ascii="Helvetica" w:hAnsi="Helvetica" w:cs="Helvetica"/>
          <w:color w:val="2D3B45"/>
        </w:rPr>
        <w:t>Ebook</w:t>
      </w:r>
      <w:proofErr w:type="spellEnd"/>
      <w:r w:rsidRPr="00607C0A">
        <w:rPr>
          <w:rFonts w:ascii="Helvetica" w:hAnsi="Helvetica" w:cs="Helvetica"/>
          <w:color w:val="2D3B45"/>
        </w:rPr>
        <w:t xml:space="preserve"> Central. Web. 12 Jan. 2018, http://ebookcentral.proquest.com/lib/csun/detail.action?docID=1051351.</w:t>
      </w:r>
    </w:p>
    <w:p w:rsidR="00DD153B" w:rsidRDefault="00BA6DD9" w:rsidP="00607C0A">
      <w:pPr>
        <w:shd w:val="clear" w:color="auto" w:fill="FFFFFF"/>
        <w:spacing w:before="225" w:after="225" w:line="240" w:lineRule="auto"/>
        <w:outlineLvl w:val="0"/>
        <w:rPr>
          <w:rFonts w:ascii="Helvetica" w:eastAsia="Times New Roman" w:hAnsi="Helvetica" w:cs="Helvetica"/>
          <w:color w:val="000000" w:themeColor="text1"/>
          <w:kern w:val="36"/>
          <w:sz w:val="36"/>
          <w:szCs w:val="36"/>
        </w:rPr>
      </w:pPr>
      <w:r>
        <w:rPr>
          <w:rFonts w:ascii="Helvetica" w:eastAsia="Times New Roman" w:hAnsi="Helvetica" w:cs="Helvetica"/>
          <w:color w:val="000000" w:themeColor="text1"/>
          <w:kern w:val="36"/>
          <w:sz w:val="36"/>
          <w:szCs w:val="36"/>
        </w:rPr>
        <w:t>------------------------------------------------------------------------------</w:t>
      </w:r>
    </w:p>
    <w:p w:rsidR="00607C0A" w:rsidRPr="00607C0A" w:rsidRDefault="00607C0A" w:rsidP="00607C0A">
      <w:pPr>
        <w:shd w:val="clear" w:color="auto" w:fill="FFFFFF"/>
        <w:spacing w:before="225" w:after="225" w:line="240" w:lineRule="auto"/>
        <w:outlineLvl w:val="0"/>
        <w:rPr>
          <w:rFonts w:ascii="Helvetica" w:eastAsia="Times New Roman" w:hAnsi="Helvetica" w:cs="Helvetica"/>
          <w:color w:val="000000" w:themeColor="text1"/>
          <w:kern w:val="36"/>
          <w:sz w:val="36"/>
          <w:szCs w:val="36"/>
        </w:rPr>
      </w:pPr>
      <w:proofErr w:type="spellStart"/>
      <w:r w:rsidRPr="00607C0A">
        <w:rPr>
          <w:rFonts w:ascii="Helvetica" w:eastAsia="Times New Roman" w:hAnsi="Helvetica" w:cs="Helvetica"/>
          <w:color w:val="000000" w:themeColor="text1"/>
          <w:kern w:val="36"/>
          <w:sz w:val="36"/>
          <w:szCs w:val="36"/>
        </w:rPr>
        <w:t>Necropolitics</w:t>
      </w:r>
      <w:proofErr w:type="spellEnd"/>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What is </w:t>
      </w:r>
      <w:proofErr w:type="spellStart"/>
      <w:r w:rsidRPr="00607C0A">
        <w:rPr>
          <w:rFonts w:ascii="Helvetica" w:eastAsia="Times New Roman" w:hAnsi="Helvetica" w:cs="Helvetica"/>
          <w:b/>
          <w:bCs/>
          <w:color w:val="2D3B45"/>
          <w:sz w:val="24"/>
          <w:szCs w:val="24"/>
        </w:rPr>
        <w:t>necropolitics</w:t>
      </w:r>
      <w:proofErr w:type="spellEnd"/>
      <w:r w:rsidRPr="00607C0A">
        <w:rPr>
          <w:rFonts w:ascii="Helvetica" w:eastAsia="Times New Roman" w:hAnsi="Helvetica" w:cs="Helvetica"/>
          <w:color w:val="2D3B45"/>
          <w:sz w:val="24"/>
          <w:szCs w:val="24"/>
        </w:rPr>
        <w:t>?</w:t>
      </w:r>
      <w:bookmarkStart w:id="0" w:name="_GoBack"/>
      <w:bookmarkEnd w:id="0"/>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w:t>
      </w:r>
      <w:proofErr w:type="spellStart"/>
      <w:r w:rsidRPr="00607C0A">
        <w:rPr>
          <w:rFonts w:ascii="Helvetica" w:eastAsia="Times New Roman" w:hAnsi="Helvetica" w:cs="Helvetica"/>
          <w:b/>
          <w:bCs/>
          <w:color w:val="2D3B45"/>
          <w:sz w:val="24"/>
          <w:szCs w:val="24"/>
        </w:rPr>
        <w:t>Necro</w:t>
      </w:r>
      <w:proofErr w:type="spellEnd"/>
      <w:r w:rsidRPr="00607C0A">
        <w:rPr>
          <w:rFonts w:ascii="Helvetica" w:eastAsia="Times New Roman" w:hAnsi="Helvetica" w:cs="Helvetica"/>
          <w:color w:val="2D3B45"/>
          <w:sz w:val="24"/>
          <w:szCs w:val="24"/>
        </w:rPr>
        <w:t>" means "relating to a corpse or death" and is based on the Greek word "</w:t>
      </w:r>
      <w:proofErr w:type="spellStart"/>
      <w:r w:rsidRPr="00607C0A">
        <w:rPr>
          <w:rFonts w:ascii="Helvetica" w:eastAsia="Times New Roman" w:hAnsi="Helvetica" w:cs="Helvetica"/>
          <w:color w:val="2D3B45"/>
          <w:sz w:val="24"/>
          <w:szCs w:val="24"/>
        </w:rPr>
        <w:t>nekros</w:t>
      </w:r>
      <w:proofErr w:type="spellEnd"/>
      <w:r w:rsidRPr="00607C0A">
        <w:rPr>
          <w:rFonts w:ascii="Helvetica" w:eastAsia="Times New Roman" w:hAnsi="Helvetica" w:cs="Helvetica"/>
          <w:color w:val="2D3B45"/>
          <w:sz w:val="24"/>
          <w:szCs w:val="24"/>
        </w:rPr>
        <w:t>" which means "corpse."</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b/>
          <w:bCs/>
          <w:color w:val="2D3B45"/>
          <w:sz w:val="24"/>
          <w:szCs w:val="24"/>
        </w:rPr>
        <w:t>Politics</w:t>
      </w:r>
      <w:r w:rsidRPr="00607C0A">
        <w:rPr>
          <w:rFonts w:ascii="Helvetica" w:eastAsia="Times New Roman" w:hAnsi="Helvetica" w:cs="Helvetica"/>
          <w:color w:val="2D3B45"/>
          <w:sz w:val="24"/>
          <w:szCs w:val="24"/>
        </w:rPr>
        <w:t> are the activities associated with governing a country or other area.</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proofErr w:type="spellStart"/>
      <w:r w:rsidRPr="00607C0A">
        <w:rPr>
          <w:rFonts w:ascii="Helvetica" w:eastAsia="Times New Roman" w:hAnsi="Helvetica" w:cs="Helvetica"/>
          <w:b/>
          <w:bCs/>
          <w:color w:val="2D3B45"/>
          <w:sz w:val="24"/>
          <w:szCs w:val="24"/>
        </w:rPr>
        <w:t>Necropolitics</w:t>
      </w:r>
      <w:proofErr w:type="spellEnd"/>
      <w:r w:rsidRPr="00607C0A">
        <w:rPr>
          <w:rFonts w:ascii="Helvetica" w:eastAsia="Times New Roman" w:hAnsi="Helvetica" w:cs="Helvetica"/>
          <w:color w:val="2D3B45"/>
          <w:sz w:val="24"/>
          <w:szCs w:val="24"/>
        </w:rPr>
        <w:t>, therefore, can be described as "</w:t>
      </w:r>
      <w:r w:rsidRPr="00607C0A">
        <w:rPr>
          <w:rFonts w:ascii="Helvetica" w:eastAsia="Times New Roman" w:hAnsi="Helvetica" w:cs="Helvetica"/>
          <w:b/>
          <w:bCs/>
          <w:color w:val="2D3B45"/>
          <w:sz w:val="24"/>
          <w:szCs w:val="24"/>
        </w:rPr>
        <w:t>the politics of death</w:t>
      </w:r>
      <w:r w:rsidRPr="00607C0A">
        <w:rPr>
          <w:rFonts w:ascii="Helvetica" w:eastAsia="Times New Roman" w:hAnsi="Helvetica" w:cs="Helvetica"/>
          <w:color w:val="2D3B45"/>
          <w:sz w:val="24"/>
          <w:szCs w:val="24"/>
        </w:rPr>
        <w:t>."</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 xml:space="preserve">Our goal over the span of this course is to understand </w:t>
      </w:r>
      <w:proofErr w:type="spellStart"/>
      <w:r w:rsidRPr="00607C0A">
        <w:rPr>
          <w:rFonts w:ascii="Helvetica" w:eastAsia="Times New Roman" w:hAnsi="Helvetica" w:cs="Helvetica"/>
          <w:color w:val="2D3B45"/>
          <w:sz w:val="24"/>
          <w:szCs w:val="24"/>
        </w:rPr>
        <w:t>necropolitics</w:t>
      </w:r>
      <w:proofErr w:type="spellEnd"/>
      <w:r w:rsidRPr="00607C0A">
        <w:rPr>
          <w:rFonts w:ascii="Helvetica" w:eastAsia="Times New Roman" w:hAnsi="Helvetica" w:cs="Helvetica"/>
          <w:color w:val="2D3B45"/>
          <w:sz w:val="24"/>
          <w:szCs w:val="24"/>
        </w:rPr>
        <w:t xml:space="preserve"> in great detail with the help of political philosopher </w:t>
      </w:r>
      <w:proofErr w:type="spellStart"/>
      <w:r w:rsidRPr="00607C0A">
        <w:rPr>
          <w:rFonts w:ascii="Helvetica" w:eastAsia="Times New Roman" w:hAnsi="Helvetica" w:cs="Helvetica"/>
          <w:color w:val="2D3B45"/>
          <w:sz w:val="24"/>
          <w:szCs w:val="24"/>
        </w:rPr>
        <w:t>Achille</w:t>
      </w:r>
      <w:proofErr w:type="spellEnd"/>
      <w:r w:rsidRPr="00607C0A">
        <w:rPr>
          <w:rFonts w:ascii="Helvetica" w:eastAsia="Times New Roman" w:hAnsi="Helvetica" w:cs="Helvetica"/>
          <w:color w:val="2D3B45"/>
          <w:sz w:val="24"/>
          <w:szCs w:val="24"/>
        </w:rPr>
        <w:t xml:space="preserve"> </w:t>
      </w:r>
      <w:proofErr w:type="spellStart"/>
      <w:r w:rsidRPr="00607C0A">
        <w:rPr>
          <w:rFonts w:ascii="Helvetica" w:eastAsia="Times New Roman" w:hAnsi="Helvetica" w:cs="Helvetica"/>
          <w:color w:val="2D3B45"/>
          <w:sz w:val="24"/>
          <w:szCs w:val="24"/>
        </w:rPr>
        <w:t>Mbembe</w:t>
      </w:r>
      <w:proofErr w:type="spellEnd"/>
      <w:r w:rsidRPr="00607C0A">
        <w:rPr>
          <w:rFonts w:ascii="Helvetica" w:eastAsia="Times New Roman" w:hAnsi="Helvetica" w:cs="Helvetica"/>
          <w:color w:val="2D3B45"/>
          <w:sz w:val="24"/>
          <w:szCs w:val="24"/>
        </w:rPr>
        <w:t xml:space="preserve"> who originally coined the term in his 2003 essay "</w:t>
      </w:r>
      <w:proofErr w:type="spellStart"/>
      <w:r w:rsidRPr="00607C0A">
        <w:rPr>
          <w:rFonts w:ascii="Helvetica" w:eastAsia="Times New Roman" w:hAnsi="Helvetica" w:cs="Helvetica"/>
          <w:color w:val="2D3B45"/>
          <w:sz w:val="24"/>
          <w:szCs w:val="24"/>
        </w:rPr>
        <w:t>Necropolitics</w:t>
      </w:r>
      <w:proofErr w:type="spellEnd"/>
      <w:r w:rsidRPr="00607C0A">
        <w:rPr>
          <w:rFonts w:ascii="Helvetica" w:eastAsia="Times New Roman" w:hAnsi="Helvetica" w:cs="Helvetica"/>
          <w:color w:val="2D3B45"/>
          <w:sz w:val="24"/>
          <w:szCs w:val="24"/>
        </w:rPr>
        <w:t>." </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b/>
          <w:bCs/>
          <w:color w:val="2D3B45"/>
          <w:sz w:val="24"/>
          <w:szCs w:val="24"/>
        </w:rPr>
        <w:t>Outline of Essay Concepts</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Navigating "</w:t>
      </w:r>
      <w:proofErr w:type="spellStart"/>
      <w:r w:rsidRPr="00607C0A">
        <w:rPr>
          <w:rFonts w:ascii="Helvetica" w:eastAsia="Times New Roman" w:hAnsi="Helvetica" w:cs="Helvetica"/>
          <w:color w:val="2D3B45"/>
          <w:sz w:val="24"/>
          <w:szCs w:val="24"/>
        </w:rPr>
        <w:t>Necropolitics</w:t>
      </w:r>
      <w:proofErr w:type="spellEnd"/>
      <w:r w:rsidRPr="00607C0A">
        <w:rPr>
          <w:rFonts w:ascii="Helvetica" w:eastAsia="Times New Roman" w:hAnsi="Helvetica" w:cs="Helvetica"/>
          <w:color w:val="2D3B45"/>
          <w:sz w:val="24"/>
          <w:szCs w:val="24"/>
        </w:rPr>
        <w:t>" (2003).</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Nazi concentration camps (12, 17-18).</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proofErr w:type="spellStart"/>
      <w:r w:rsidRPr="00607C0A">
        <w:rPr>
          <w:rFonts w:ascii="Helvetica" w:eastAsia="Times New Roman" w:hAnsi="Helvetica" w:cs="Helvetica"/>
          <w:b/>
          <w:bCs/>
          <w:color w:val="2D3B45"/>
          <w:sz w:val="24"/>
          <w:szCs w:val="24"/>
          <w:shd w:val="clear" w:color="auto" w:fill="FFFF00"/>
        </w:rPr>
        <w:t>Necropolitics</w:t>
      </w:r>
      <w:proofErr w:type="spellEnd"/>
      <w:r w:rsidRPr="00607C0A">
        <w:rPr>
          <w:rFonts w:ascii="Helvetica" w:eastAsia="Times New Roman" w:hAnsi="Helvetica" w:cs="Helvetica"/>
          <w:b/>
          <w:bCs/>
          <w:color w:val="2D3B45"/>
          <w:sz w:val="24"/>
          <w:szCs w:val="24"/>
          <w:shd w:val="clear" w:color="auto" w:fill="FFFF00"/>
        </w:rPr>
        <w:t xml:space="preserve"> is "the generalized </w:t>
      </w:r>
      <w:proofErr w:type="spellStart"/>
      <w:r w:rsidRPr="00607C0A">
        <w:rPr>
          <w:rFonts w:ascii="Helvetica" w:eastAsia="Times New Roman" w:hAnsi="Helvetica" w:cs="Helvetica"/>
          <w:b/>
          <w:bCs/>
          <w:color w:val="2D3B45"/>
          <w:sz w:val="24"/>
          <w:szCs w:val="24"/>
          <w:shd w:val="clear" w:color="auto" w:fill="FFFF00"/>
        </w:rPr>
        <w:t>instrumentalization</w:t>
      </w:r>
      <w:proofErr w:type="spellEnd"/>
      <w:r w:rsidRPr="00607C0A">
        <w:rPr>
          <w:rFonts w:ascii="Helvetica" w:eastAsia="Times New Roman" w:hAnsi="Helvetica" w:cs="Helvetica"/>
          <w:b/>
          <w:bCs/>
          <w:color w:val="2D3B45"/>
          <w:sz w:val="24"/>
          <w:szCs w:val="24"/>
          <w:shd w:val="clear" w:color="auto" w:fill="FFFF00"/>
        </w:rPr>
        <w:t xml:space="preserve"> of human existence and the material destruction of human bodies and populations" (14). This is the clearest definition of </w:t>
      </w:r>
      <w:proofErr w:type="spellStart"/>
      <w:r w:rsidRPr="00607C0A">
        <w:rPr>
          <w:rFonts w:ascii="Helvetica" w:eastAsia="Times New Roman" w:hAnsi="Helvetica" w:cs="Helvetica"/>
          <w:b/>
          <w:bCs/>
          <w:color w:val="2D3B45"/>
          <w:sz w:val="24"/>
          <w:szCs w:val="24"/>
          <w:shd w:val="clear" w:color="auto" w:fill="FFFF00"/>
        </w:rPr>
        <w:t>necropolitics</w:t>
      </w:r>
      <w:proofErr w:type="spellEnd"/>
      <w:r w:rsidRPr="00607C0A">
        <w:rPr>
          <w:rFonts w:ascii="Helvetica" w:eastAsia="Times New Roman" w:hAnsi="Helvetica" w:cs="Helvetica"/>
          <w:b/>
          <w:bCs/>
          <w:color w:val="2D3B45"/>
          <w:sz w:val="24"/>
          <w:szCs w:val="24"/>
          <w:shd w:val="clear" w:color="auto" w:fill="FFFF00"/>
        </w:rPr>
        <w:t>.</w:t>
      </w:r>
      <w:r w:rsidRPr="00607C0A">
        <w:rPr>
          <w:rFonts w:ascii="Helvetica" w:eastAsia="Times New Roman" w:hAnsi="Helvetica" w:cs="Helvetica"/>
          <w:b/>
          <w:bCs/>
          <w:color w:val="2D3B45"/>
          <w:sz w:val="24"/>
          <w:szCs w:val="24"/>
        </w:rPr>
        <w:t> </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Politics as "the work of death" (16-17).</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proofErr w:type="spellStart"/>
      <w:r w:rsidRPr="00607C0A">
        <w:rPr>
          <w:rFonts w:ascii="Helvetica" w:eastAsia="Times New Roman" w:hAnsi="Helvetica" w:cs="Helvetica"/>
          <w:color w:val="2D3B45"/>
          <w:sz w:val="24"/>
          <w:szCs w:val="24"/>
        </w:rPr>
        <w:t>Biopower</w:t>
      </w:r>
      <w:proofErr w:type="spellEnd"/>
      <w:r w:rsidRPr="00607C0A">
        <w:rPr>
          <w:rFonts w:ascii="Helvetica" w:eastAsia="Times New Roman" w:hAnsi="Helvetica" w:cs="Helvetica"/>
          <w:color w:val="2D3B45"/>
          <w:sz w:val="24"/>
          <w:szCs w:val="24"/>
        </w:rPr>
        <w:t xml:space="preserve"> is the politics of determining who must live and who must die (17).</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Racism (17).</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proofErr w:type="spellStart"/>
      <w:r w:rsidRPr="00607C0A">
        <w:rPr>
          <w:rFonts w:ascii="Helvetica" w:eastAsia="Times New Roman" w:hAnsi="Helvetica" w:cs="Helvetica"/>
          <w:color w:val="2D3B45"/>
          <w:sz w:val="24"/>
          <w:szCs w:val="24"/>
        </w:rPr>
        <w:t>Ancien</w:t>
      </w:r>
      <w:proofErr w:type="spellEnd"/>
      <w:r w:rsidRPr="00607C0A">
        <w:rPr>
          <w:rFonts w:ascii="Helvetica" w:eastAsia="Times New Roman" w:hAnsi="Helvetica" w:cs="Helvetica"/>
          <w:color w:val="2D3B45"/>
          <w:sz w:val="24"/>
          <w:szCs w:val="24"/>
        </w:rPr>
        <w:t xml:space="preserve"> Regime and French Revolution (18-19).</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Slavery (21-22).</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Apartheid (South Africa) (22-23, 25).</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Colonies (Colonialism) (23-25).</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Palestine (Gaza and West Bank) (27-30, 35-).</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lastRenderedPageBreak/>
        <w:t>Kosovo War (Yugoslav Wars) (30-31).</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African states (32-33).</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Rwandan Genocide (35).</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Martyrdom and the Suicide Bomber (36-38).</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"a permanent condition of 'being in pain'" (38).</w:t>
      </w:r>
    </w:p>
    <w:p w:rsidR="00607C0A" w:rsidRPr="00607C0A" w:rsidRDefault="00607C0A" w:rsidP="00607C0A">
      <w:pPr>
        <w:shd w:val="clear" w:color="auto" w:fill="FFFFFF"/>
        <w:spacing w:before="180" w:after="180" w:line="240" w:lineRule="auto"/>
        <w:rPr>
          <w:rFonts w:ascii="Helvetica" w:eastAsia="Times New Roman" w:hAnsi="Helvetica" w:cs="Helvetica"/>
          <w:color w:val="2D3B45"/>
          <w:sz w:val="24"/>
          <w:szCs w:val="24"/>
        </w:rPr>
      </w:pPr>
      <w:r w:rsidRPr="00607C0A">
        <w:rPr>
          <w:rFonts w:ascii="Helvetica" w:eastAsia="Times New Roman" w:hAnsi="Helvetica" w:cs="Helvetica"/>
          <w:color w:val="2D3B45"/>
          <w:sz w:val="24"/>
          <w:szCs w:val="24"/>
        </w:rPr>
        <w:t>Death worlds and the living dead (40).</w:t>
      </w:r>
    </w:p>
    <w:p w:rsidR="000323C8" w:rsidRPr="00607C0A" w:rsidRDefault="000323C8">
      <w:pPr>
        <w:rPr>
          <w:sz w:val="24"/>
          <w:szCs w:val="24"/>
        </w:rPr>
      </w:pPr>
    </w:p>
    <w:sectPr w:rsidR="000323C8" w:rsidRPr="00607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A"/>
    <w:rsid w:val="000323C8"/>
    <w:rsid w:val="00506959"/>
    <w:rsid w:val="00607C0A"/>
    <w:rsid w:val="00A305D9"/>
    <w:rsid w:val="00BA6DD9"/>
    <w:rsid w:val="00DD1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B11C"/>
  <w15:chartTrackingRefBased/>
  <w15:docId w15:val="{A2B49762-C768-4F0C-8419-DF151B92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07C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305D9"/>
    <w:pPr>
      <w:spacing w:after="0" w:line="240" w:lineRule="auto"/>
    </w:pPr>
    <w:rPr>
      <w:rFonts w:ascii="Comic Sans MS" w:eastAsiaTheme="majorEastAsia" w:hAnsi="Comic Sans MS" w:cstheme="majorBidi"/>
      <w:b/>
      <w:sz w:val="24"/>
      <w:szCs w:val="20"/>
    </w:rPr>
  </w:style>
  <w:style w:type="paragraph" w:styleId="EnvelopeAddress">
    <w:name w:val="envelope address"/>
    <w:basedOn w:val="Normal"/>
    <w:uiPriority w:val="99"/>
    <w:semiHidden/>
    <w:unhideWhenUsed/>
    <w:rsid w:val="00A305D9"/>
    <w:pPr>
      <w:framePr w:w="7920" w:h="1980" w:hRule="exact" w:hSpace="180" w:wrap="auto" w:hAnchor="page" w:xAlign="center" w:yAlign="bottom"/>
      <w:spacing w:after="0" w:line="240" w:lineRule="auto"/>
      <w:ind w:left="2880"/>
    </w:pPr>
    <w:rPr>
      <w:rFonts w:ascii="Comic Sans MS" w:eastAsiaTheme="majorEastAsia" w:hAnsi="Comic Sans MS" w:cstheme="majorBidi"/>
      <w:b/>
      <w:sz w:val="24"/>
      <w:szCs w:val="24"/>
    </w:rPr>
  </w:style>
  <w:style w:type="paragraph" w:styleId="NormalWeb">
    <w:name w:val="Normal (Web)"/>
    <w:basedOn w:val="Normal"/>
    <w:uiPriority w:val="99"/>
    <w:semiHidden/>
    <w:unhideWhenUsed/>
    <w:rsid w:val="00607C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7C0A"/>
    <w:rPr>
      <w:b/>
      <w:bCs/>
    </w:rPr>
  </w:style>
  <w:style w:type="character" w:customStyle="1" w:styleId="screenreader-only">
    <w:name w:val="screenreader-only"/>
    <w:basedOn w:val="DefaultParagraphFont"/>
    <w:rsid w:val="00607C0A"/>
  </w:style>
  <w:style w:type="character" w:customStyle="1" w:styleId="Heading1Char">
    <w:name w:val="Heading 1 Char"/>
    <w:basedOn w:val="DefaultParagraphFont"/>
    <w:link w:val="Heading1"/>
    <w:uiPriority w:val="9"/>
    <w:rsid w:val="00607C0A"/>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DD15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5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209043">
      <w:bodyDiv w:val="1"/>
      <w:marLeft w:val="0"/>
      <w:marRight w:val="0"/>
      <w:marTop w:val="0"/>
      <w:marBottom w:val="0"/>
      <w:divBdr>
        <w:top w:val="none" w:sz="0" w:space="0" w:color="auto"/>
        <w:left w:val="none" w:sz="0" w:space="0" w:color="auto"/>
        <w:bottom w:val="none" w:sz="0" w:space="0" w:color="auto"/>
        <w:right w:val="none" w:sz="0" w:space="0" w:color="auto"/>
      </w:divBdr>
    </w:div>
    <w:div w:id="180966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nglish.illinois.edu/people/lcacho" TargetMode="External"/><Relationship Id="rId5" Type="http://schemas.openxmlformats.org/officeDocument/2006/relationships/hyperlink" Target="https://scholar.harvard.edu/patterson/ho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2551A-93CA-4FC6-B77C-674DC584B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Isayan</dc:creator>
  <cp:keywords/>
  <dc:description/>
  <cp:lastModifiedBy>Tina Isayan</cp:lastModifiedBy>
  <cp:revision>4</cp:revision>
  <dcterms:created xsi:type="dcterms:W3CDTF">2019-02-21T16:39:00Z</dcterms:created>
  <dcterms:modified xsi:type="dcterms:W3CDTF">2019-02-21T16:58:00Z</dcterms:modified>
</cp:coreProperties>
</file>